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EE15" w14:textId="77777777" w:rsidR="00414D8D" w:rsidRDefault="00414D8D" w:rsidP="00414D8D">
      <w:pPr>
        <w:jc w:val="center"/>
        <w:rPr>
          <w:b/>
          <w:bCs/>
          <w:sz w:val="28"/>
          <w:szCs w:val="28"/>
        </w:rPr>
      </w:pPr>
      <w:r w:rsidRPr="00414D8D">
        <w:rPr>
          <w:b/>
          <w:bCs/>
          <w:sz w:val="28"/>
          <w:szCs w:val="28"/>
        </w:rPr>
        <w:t>EQUAL EDUCATION CHANCES</w:t>
      </w:r>
    </w:p>
    <w:p w14:paraId="29AC8938" w14:textId="75557096" w:rsidR="00F11F21" w:rsidRDefault="00414D8D" w:rsidP="00414D8D">
      <w:pPr>
        <w:jc w:val="center"/>
        <w:rPr>
          <w:b/>
          <w:bCs/>
          <w:sz w:val="28"/>
          <w:szCs w:val="28"/>
        </w:rPr>
      </w:pPr>
      <w:r w:rsidRPr="00414D8D">
        <w:rPr>
          <w:b/>
          <w:bCs/>
          <w:sz w:val="28"/>
          <w:szCs w:val="28"/>
        </w:rPr>
        <w:t xml:space="preserve"> </w:t>
      </w:r>
      <w:r w:rsidR="00F11F21" w:rsidRPr="00414D8D">
        <w:rPr>
          <w:b/>
          <w:bCs/>
          <w:sz w:val="28"/>
          <w:szCs w:val="28"/>
        </w:rPr>
        <w:t>HEALTH AND SAFETY POLICY</w:t>
      </w:r>
    </w:p>
    <w:p w14:paraId="69CD1C4E" w14:textId="362296DF" w:rsidR="003904DB" w:rsidRPr="003904DB" w:rsidRDefault="006C33A0" w:rsidP="003904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02B43D" wp14:editId="579A286A">
                <wp:simplePos x="0" y="0"/>
                <wp:positionH relativeFrom="column">
                  <wp:posOffset>-99011</wp:posOffset>
                </wp:positionH>
                <wp:positionV relativeFrom="paragraph">
                  <wp:posOffset>790045</wp:posOffset>
                </wp:positionV>
                <wp:extent cx="5876621" cy="1788031"/>
                <wp:effectExtent l="0" t="0" r="1016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621" cy="1788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FFF41" id="Rectangle 1" o:spid="_x0000_s1026" style="position:absolute;margin-left:-7.8pt;margin-top:62.2pt;width:462.75pt;height:14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3904DB" w:rsidRPr="003904DB">
        <w:t xml:space="preserve">At Equal Education Chances, we recognize that staff and volunteers are the cornerstone of our Charity and make our success possible. We believe that protecting their health and ensuring their </w:t>
      </w:r>
      <w:bookmarkStart w:id="0" w:name="_GoBack"/>
      <w:bookmarkEnd w:id="0"/>
      <w:r w:rsidR="003904DB" w:rsidRPr="003904DB">
        <w:t>safety can make a signiﬁcant difference to their working and personal lives, and ultimately enhance our productivity as a grass root charity.</w:t>
      </w:r>
    </w:p>
    <w:p w14:paraId="6301BC9D" w14:textId="40897B1C" w:rsidR="00026426" w:rsidRPr="00026426" w:rsidRDefault="00026426" w:rsidP="00026426">
      <w:r w:rsidRPr="00026426">
        <w:t>From 1 October 2013 the revised Reporting of Injuries, Diseases and Dangerous Occurrences Regulations 2013 (RIDDOR 2013) come into force.</w:t>
      </w:r>
    </w:p>
    <w:p w14:paraId="270A10D3" w14:textId="7544C952" w:rsidR="00026426" w:rsidRPr="00026426" w:rsidRDefault="00026426" w:rsidP="00026426">
      <w:r w:rsidRPr="00026426">
        <w:t>RIDDOR is the law that requires employers, and other people in charge of work premises, to report and keep records of:</w:t>
      </w:r>
    </w:p>
    <w:p w14:paraId="483428B9" w14:textId="03A29A6D" w:rsidR="00026426" w:rsidRPr="00026426" w:rsidRDefault="00026426" w:rsidP="003904DB">
      <w:pPr>
        <w:pStyle w:val="ListParagraph"/>
        <w:numPr>
          <w:ilvl w:val="0"/>
          <w:numId w:val="1"/>
        </w:numPr>
      </w:pPr>
      <w:r>
        <w:t>W</w:t>
      </w:r>
      <w:r w:rsidRPr="00026426">
        <w:t>ork-related accidents which cause deaths</w:t>
      </w:r>
    </w:p>
    <w:p w14:paraId="140B1248" w14:textId="0ED92A64" w:rsidR="00026426" w:rsidRPr="00026426" w:rsidRDefault="00026426" w:rsidP="003904DB">
      <w:pPr>
        <w:pStyle w:val="ListParagraph"/>
        <w:numPr>
          <w:ilvl w:val="0"/>
          <w:numId w:val="1"/>
        </w:numPr>
      </w:pPr>
      <w:r>
        <w:t>W</w:t>
      </w:r>
      <w:r w:rsidRPr="00026426">
        <w:t>ork-related accidents which cause certain serious injuries (reportable injuries)</w:t>
      </w:r>
    </w:p>
    <w:p w14:paraId="07C91C2B" w14:textId="6273409C" w:rsidR="00026426" w:rsidRPr="00026426" w:rsidRDefault="00026426" w:rsidP="003904DB">
      <w:pPr>
        <w:pStyle w:val="ListParagraph"/>
        <w:numPr>
          <w:ilvl w:val="0"/>
          <w:numId w:val="1"/>
        </w:numPr>
      </w:pPr>
      <w:r>
        <w:t>D</w:t>
      </w:r>
      <w:r w:rsidRPr="00026426">
        <w:t>iagnosed cases of certain industrial diseases; and</w:t>
      </w:r>
    </w:p>
    <w:p w14:paraId="27DE4D66" w14:textId="276D9424" w:rsidR="00026426" w:rsidRPr="00026426" w:rsidRDefault="003904DB" w:rsidP="003904DB">
      <w:pPr>
        <w:pStyle w:val="ListParagraph"/>
        <w:numPr>
          <w:ilvl w:val="0"/>
          <w:numId w:val="1"/>
        </w:numPr>
      </w:pPr>
      <w:r>
        <w:t>C</w:t>
      </w:r>
      <w:r w:rsidR="00026426" w:rsidRPr="00026426">
        <w:t>ertain ‘dangerous occurrences’ (incidents with the potential to cause harm)</w:t>
      </w:r>
    </w:p>
    <w:p w14:paraId="68E592DF" w14:textId="3EB29042" w:rsidR="00F11F21" w:rsidRDefault="00F11F21" w:rsidP="00F11F21">
      <w:r>
        <w:t xml:space="preserve">It is our aim to provide our </w:t>
      </w:r>
      <w:r w:rsidR="00414D8D">
        <w:t>volunteers</w:t>
      </w:r>
      <w:r>
        <w:t xml:space="preserve"> with a safe working environment and manage</w:t>
      </w:r>
      <w:r w:rsidR="00414D8D">
        <w:t xml:space="preserve"> </w:t>
      </w:r>
      <w:r>
        <w:t>any potential and actual risks to their health in our day-to-day business, by:</w:t>
      </w:r>
    </w:p>
    <w:p w14:paraId="6862B8FE" w14:textId="77777777" w:rsidR="00414D8D" w:rsidRDefault="00F11F21" w:rsidP="00F11F21">
      <w:r>
        <w:t>Complying with applicable national and local laws, regulations and codes of best</w:t>
      </w:r>
      <w:r w:rsidR="00414D8D">
        <w:t xml:space="preserve"> </w:t>
      </w:r>
      <w:r>
        <w:t>practice regarding occupational health and safety.</w:t>
      </w:r>
    </w:p>
    <w:p w14:paraId="308948F1" w14:textId="4577BF0C" w:rsidR="00414D8D" w:rsidRDefault="00F11F21" w:rsidP="00F11F21">
      <w:r>
        <w:t>Establishing and revising carefully considered occupational health and safety</w:t>
      </w:r>
      <w:r w:rsidR="00414D8D">
        <w:t xml:space="preserve"> </w:t>
      </w:r>
      <w:r>
        <w:t xml:space="preserve">programs in accordance with the </w:t>
      </w:r>
      <w:r w:rsidR="00414D8D">
        <w:t xml:space="preserve">RIDDOR </w:t>
      </w:r>
      <w:r>
        <w:t xml:space="preserve">standard for health and safety applicable to our </w:t>
      </w:r>
      <w:r w:rsidR="00414D8D">
        <w:t>Charity</w:t>
      </w:r>
      <w:r>
        <w:t>.</w:t>
      </w:r>
    </w:p>
    <w:p w14:paraId="4A405EA9" w14:textId="603BE209" w:rsidR="00F11F21" w:rsidRDefault="00F11F21" w:rsidP="00F11F21">
      <w:r>
        <w:t>Identifying health and safety risks in the workplace and striving to control and</w:t>
      </w:r>
      <w:r w:rsidR="00414D8D">
        <w:t xml:space="preserve"> </w:t>
      </w:r>
      <w:r>
        <w:t>mitigate such risks to achieve continual improvement in our health and safety</w:t>
      </w:r>
      <w:r w:rsidR="00026426">
        <w:t xml:space="preserve"> </w:t>
      </w:r>
      <w:r>
        <w:t>performance.</w:t>
      </w:r>
    </w:p>
    <w:p w14:paraId="33227C4C" w14:textId="77777777" w:rsidR="00026426" w:rsidRDefault="00F11F21" w:rsidP="00F11F21">
      <w:r>
        <w:t>Developing speciﬁc systems, practices and procedures to prevent accidents and</w:t>
      </w:r>
      <w:r w:rsidR="00026426">
        <w:t xml:space="preserve"> </w:t>
      </w:r>
      <w:r>
        <w:t>if they occur, to manage them responsibly and carefully investigate the causes</w:t>
      </w:r>
      <w:r w:rsidR="00026426">
        <w:t xml:space="preserve"> </w:t>
      </w:r>
      <w:r>
        <w:t>with the aim of introducing measures to prevent them recurring.</w:t>
      </w:r>
    </w:p>
    <w:p w14:paraId="144EE6D4" w14:textId="77777777" w:rsidR="00026426" w:rsidRDefault="00F11F21" w:rsidP="00F11F21">
      <w:r>
        <w:t>Appointing a committee responsible for setting measurable objectives on health</w:t>
      </w:r>
      <w:r w:rsidR="00026426">
        <w:t xml:space="preserve"> </w:t>
      </w:r>
      <w:r>
        <w:t>and safety, carrying out periodic reviews of our health and safety practices and</w:t>
      </w:r>
      <w:r w:rsidR="00026426">
        <w:t xml:space="preserve"> </w:t>
      </w:r>
      <w:r>
        <w:t>performance to guide their continual improvement and development.</w:t>
      </w:r>
      <w:r w:rsidR="00026426">
        <w:t xml:space="preserve"> </w:t>
      </w:r>
    </w:p>
    <w:p w14:paraId="4A2F404D" w14:textId="77777777" w:rsidR="00026426" w:rsidRDefault="00F11F21" w:rsidP="00F11F21">
      <w:r>
        <w:t>Informing suppliers and business partners of the policy and its requirements,</w:t>
      </w:r>
      <w:r w:rsidR="00026426">
        <w:t xml:space="preserve"> analysing</w:t>
      </w:r>
      <w:r>
        <w:t xml:space="preserve"> and auditing the performance of contractors from a health and safety</w:t>
      </w:r>
      <w:r w:rsidR="00026426">
        <w:t xml:space="preserve"> </w:t>
      </w:r>
      <w:r>
        <w:t>perspective and considering the health and safety record of such parties as a part</w:t>
      </w:r>
      <w:r w:rsidR="00026426">
        <w:t xml:space="preserve"> </w:t>
      </w:r>
      <w:r>
        <w:t>of their selection criteria.</w:t>
      </w:r>
    </w:p>
    <w:p w14:paraId="42F14F5C" w14:textId="77777777" w:rsidR="008D0444" w:rsidRDefault="00F11F21" w:rsidP="00F11F21">
      <w:r>
        <w:t>Ensuring that employees take responsibility for their own safety and actions;</w:t>
      </w:r>
      <w:r w:rsidR="00026426">
        <w:t xml:space="preserve"> </w:t>
      </w:r>
      <w:r>
        <w:t>including by providing relevant employees with training on health and safety</w:t>
      </w:r>
      <w:r w:rsidR="00026426">
        <w:t xml:space="preserve"> </w:t>
      </w:r>
      <w:r>
        <w:t xml:space="preserve">issues and by making </w:t>
      </w:r>
      <w:r w:rsidR="00026426">
        <w:t xml:space="preserve">staff/volunteers </w:t>
      </w:r>
      <w:r>
        <w:t>aware of their rights and responsibilities under</w:t>
      </w:r>
      <w:r w:rsidR="00026426">
        <w:t xml:space="preserve"> </w:t>
      </w:r>
      <w:r>
        <w:t>applicable policies and procedures.</w:t>
      </w:r>
      <w:r w:rsidR="00026426">
        <w:t xml:space="preserve"> </w:t>
      </w:r>
      <w:r>
        <w:t>Sharing health and safety knowledge and good practice across the group.</w:t>
      </w:r>
      <w:r w:rsidR="00026426">
        <w:t xml:space="preserve">  </w:t>
      </w:r>
    </w:p>
    <w:p w14:paraId="5F6D5B08" w14:textId="1E7328CF" w:rsidR="00113190" w:rsidRDefault="00026426" w:rsidP="00F11F21">
      <w:r>
        <w:t xml:space="preserve"> </w:t>
      </w:r>
      <w:r w:rsidR="00F11F21">
        <w:t>This policy has been communicated to all group operations, which may adopt their</w:t>
      </w:r>
      <w:r>
        <w:t xml:space="preserve"> </w:t>
      </w:r>
      <w:r w:rsidR="00F11F21">
        <w:t>own policies and procedures from time to time in a manner which is consistent with</w:t>
      </w:r>
      <w:r>
        <w:t xml:space="preserve"> </w:t>
      </w:r>
      <w:r w:rsidR="00F11F21">
        <w:t>the values and objectives of this policy</w:t>
      </w:r>
      <w:r w:rsidR="008D0444">
        <w:t>.</w:t>
      </w:r>
    </w:p>
    <w:p w14:paraId="6966902D" w14:textId="1EB5FA8C" w:rsidR="003904DB" w:rsidRDefault="003904DB" w:rsidP="00F11F21"/>
    <w:p w14:paraId="265D6FDC" w14:textId="6371B30D" w:rsidR="003904DB" w:rsidRPr="00776BF4" w:rsidRDefault="008D0444" w:rsidP="003904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>EQUAL EDUCATION CHANCES</w:t>
      </w:r>
      <w:r w:rsidR="003904DB" w:rsidRPr="003904DB">
        <w:rPr>
          <w:b/>
          <w:bCs/>
          <w:sz w:val="28"/>
          <w:szCs w:val="28"/>
        </w:rPr>
        <w:t xml:space="preserve"> 5 </w:t>
      </w:r>
      <w:r w:rsidR="003A1F3E" w:rsidRPr="003A1F3E">
        <w:rPr>
          <w:b/>
          <w:bCs/>
          <w:sz w:val="28"/>
          <w:szCs w:val="28"/>
        </w:rPr>
        <w:t>STEPS TO WORKING SAFELY</w:t>
      </w:r>
      <w:r w:rsidR="006C33A0">
        <w:rPr>
          <w:b/>
          <w:bCs/>
          <w:sz w:val="28"/>
          <w:szCs w:val="28"/>
        </w:rPr>
        <w:t xml:space="preserve"> – COVID-19</w:t>
      </w:r>
    </w:p>
    <w:p w14:paraId="61EE4B6D" w14:textId="7786B43D" w:rsidR="003904DB" w:rsidRPr="003904DB" w:rsidRDefault="003904DB" w:rsidP="003904DB">
      <w:pPr>
        <w:spacing w:line="240" w:lineRule="auto"/>
        <w:rPr>
          <w:b/>
          <w:bCs/>
        </w:rPr>
      </w:pPr>
      <w:r w:rsidRPr="003904DB">
        <w:rPr>
          <w:b/>
          <w:bCs/>
        </w:rPr>
        <w:t>1. Carry out a COVID-19 risk assessment</w:t>
      </w:r>
    </w:p>
    <w:p w14:paraId="1217FA1E" w14:textId="5B35EC43" w:rsidR="003904DB" w:rsidRDefault="003904DB" w:rsidP="00DC1C9D">
      <w:pPr>
        <w:pStyle w:val="ListParagraph"/>
        <w:numPr>
          <w:ilvl w:val="0"/>
          <w:numId w:val="6"/>
        </w:numPr>
        <w:spacing w:line="240" w:lineRule="auto"/>
      </w:pPr>
      <w:r>
        <w:t xml:space="preserve">Before restarting </w:t>
      </w:r>
      <w:r w:rsidR="00865BA4">
        <w:t>work,</w:t>
      </w:r>
      <w:r>
        <w:t xml:space="preserve"> you should ensure the safety of the workplace by:</w:t>
      </w:r>
    </w:p>
    <w:p w14:paraId="3CE31802" w14:textId="2ED4C9DA" w:rsidR="003904DB" w:rsidRDefault="00DC1C9D" w:rsidP="00DC1C9D">
      <w:pPr>
        <w:pStyle w:val="ListParagraph"/>
        <w:numPr>
          <w:ilvl w:val="0"/>
          <w:numId w:val="6"/>
        </w:numPr>
        <w:spacing w:line="240" w:lineRule="auto"/>
      </w:pPr>
      <w:r>
        <w:t>C</w:t>
      </w:r>
      <w:r w:rsidR="003904DB">
        <w:t>arrying out a risk assessment in line with the HSE guidance</w:t>
      </w:r>
    </w:p>
    <w:p w14:paraId="6F1CC6A9" w14:textId="4A329146" w:rsidR="003904DB" w:rsidRDefault="00DC1C9D" w:rsidP="00DC1C9D">
      <w:pPr>
        <w:pStyle w:val="ListParagraph"/>
        <w:numPr>
          <w:ilvl w:val="0"/>
          <w:numId w:val="6"/>
        </w:numPr>
        <w:spacing w:line="240" w:lineRule="auto"/>
      </w:pPr>
      <w:r>
        <w:t>C</w:t>
      </w:r>
      <w:r w:rsidR="003904DB">
        <w:t xml:space="preserve">onsulting with your </w:t>
      </w:r>
      <w:r w:rsidR="00865BA4">
        <w:t>staff/volunteers</w:t>
      </w:r>
    </w:p>
    <w:p w14:paraId="3DFE3B9A" w14:textId="408CD7A5" w:rsidR="003904DB" w:rsidRDefault="003904DB" w:rsidP="00DC1C9D">
      <w:pPr>
        <w:pStyle w:val="ListParagraph"/>
        <w:numPr>
          <w:ilvl w:val="0"/>
          <w:numId w:val="6"/>
        </w:numPr>
        <w:spacing w:line="240" w:lineRule="auto"/>
      </w:pPr>
      <w:r>
        <w:t>sharing the results of the risk assessment with your workforce and on your website</w:t>
      </w:r>
    </w:p>
    <w:p w14:paraId="5D4166AC" w14:textId="5B6EB945" w:rsidR="003904DB" w:rsidRDefault="003904DB" w:rsidP="003904DB">
      <w:pPr>
        <w:spacing w:line="240" w:lineRule="auto"/>
      </w:pPr>
    </w:p>
    <w:p w14:paraId="52EC6542" w14:textId="1DE1F861" w:rsidR="003904DB" w:rsidRPr="003904DB" w:rsidRDefault="003904DB" w:rsidP="003904DB">
      <w:pPr>
        <w:spacing w:line="240" w:lineRule="auto"/>
        <w:rPr>
          <w:b/>
          <w:bCs/>
        </w:rPr>
      </w:pPr>
      <w:r w:rsidRPr="003904DB">
        <w:rPr>
          <w:b/>
          <w:bCs/>
        </w:rPr>
        <w:t>2. Develop cleaning, handwashing and hygiene procedures</w:t>
      </w:r>
    </w:p>
    <w:p w14:paraId="4F94FA81" w14:textId="01027384" w:rsidR="003904DB" w:rsidRDefault="003904DB" w:rsidP="00DC1C9D">
      <w:pPr>
        <w:pStyle w:val="ListParagraph"/>
        <w:numPr>
          <w:ilvl w:val="0"/>
          <w:numId w:val="5"/>
        </w:numPr>
        <w:spacing w:line="240" w:lineRule="auto"/>
      </w:pPr>
      <w:r>
        <w:t>You should increase the frequency of handwashing and surface cleaning by:</w:t>
      </w:r>
    </w:p>
    <w:p w14:paraId="215AF6BD" w14:textId="7770890C" w:rsidR="003904DB" w:rsidRDefault="00DC1C9D" w:rsidP="00DC1C9D">
      <w:pPr>
        <w:pStyle w:val="ListParagraph"/>
        <w:numPr>
          <w:ilvl w:val="0"/>
          <w:numId w:val="5"/>
        </w:numPr>
        <w:spacing w:line="240" w:lineRule="auto"/>
      </w:pPr>
      <w:r>
        <w:t>E</w:t>
      </w:r>
      <w:r w:rsidR="003904DB">
        <w:t>ncouraging people to follow the guidance on hand washing and hygiene</w:t>
      </w:r>
    </w:p>
    <w:p w14:paraId="39B87C43" w14:textId="32207788" w:rsidR="003904DB" w:rsidRDefault="00DC1C9D" w:rsidP="00DC1C9D">
      <w:pPr>
        <w:pStyle w:val="ListParagraph"/>
        <w:numPr>
          <w:ilvl w:val="0"/>
          <w:numId w:val="5"/>
        </w:numPr>
        <w:spacing w:line="240" w:lineRule="auto"/>
      </w:pPr>
      <w:r>
        <w:t>P</w:t>
      </w:r>
      <w:r w:rsidR="003904DB">
        <w:t>roviding hand sanitiser around the workplace, in addition to washrooms</w:t>
      </w:r>
    </w:p>
    <w:p w14:paraId="7583FABE" w14:textId="7E2CA41F" w:rsidR="003904DB" w:rsidRDefault="00DC1C9D" w:rsidP="00DC1C9D">
      <w:pPr>
        <w:pStyle w:val="ListParagraph"/>
        <w:numPr>
          <w:ilvl w:val="0"/>
          <w:numId w:val="5"/>
        </w:numPr>
        <w:spacing w:line="240" w:lineRule="auto"/>
      </w:pPr>
      <w:r>
        <w:t>F</w:t>
      </w:r>
      <w:r w:rsidR="003904DB">
        <w:t>requently cleaning and disinfecting objects and surfaces that are touched regularly</w:t>
      </w:r>
    </w:p>
    <w:p w14:paraId="63373425" w14:textId="6E719B38" w:rsidR="003904DB" w:rsidRDefault="00DC1C9D" w:rsidP="00DC1C9D">
      <w:pPr>
        <w:pStyle w:val="ListParagraph"/>
        <w:numPr>
          <w:ilvl w:val="0"/>
          <w:numId w:val="5"/>
        </w:numPr>
        <w:spacing w:line="240" w:lineRule="auto"/>
      </w:pPr>
      <w:r>
        <w:t>E</w:t>
      </w:r>
      <w:r w:rsidR="003904DB">
        <w:t>nhancing cleaning for busy areas</w:t>
      </w:r>
    </w:p>
    <w:p w14:paraId="57D869A6" w14:textId="5602A5FD" w:rsidR="003904DB" w:rsidRDefault="00DC1C9D" w:rsidP="00DC1C9D">
      <w:pPr>
        <w:pStyle w:val="ListParagraph"/>
        <w:numPr>
          <w:ilvl w:val="0"/>
          <w:numId w:val="5"/>
        </w:numPr>
        <w:spacing w:line="240" w:lineRule="auto"/>
      </w:pPr>
      <w:r>
        <w:t>S</w:t>
      </w:r>
      <w:r w:rsidR="003904DB">
        <w:t>etting clear use and cleaning guidance for toilets</w:t>
      </w:r>
    </w:p>
    <w:p w14:paraId="2459E8F6" w14:textId="1D3D123E" w:rsidR="003904DB" w:rsidRDefault="00DC1C9D" w:rsidP="00DC1C9D">
      <w:pPr>
        <w:pStyle w:val="ListParagraph"/>
        <w:numPr>
          <w:ilvl w:val="0"/>
          <w:numId w:val="5"/>
        </w:numPr>
        <w:spacing w:line="240" w:lineRule="auto"/>
      </w:pPr>
      <w:r>
        <w:t>P</w:t>
      </w:r>
      <w:r w:rsidR="003904DB">
        <w:t>roviding hand drying facilities – either paper towels or electrical dryers</w:t>
      </w:r>
    </w:p>
    <w:p w14:paraId="284AEF2C" w14:textId="77777777" w:rsidR="003904DB" w:rsidRDefault="003904DB" w:rsidP="003904DB">
      <w:pPr>
        <w:spacing w:line="240" w:lineRule="auto"/>
      </w:pPr>
    </w:p>
    <w:p w14:paraId="23A2A9F9" w14:textId="77777777" w:rsidR="003904DB" w:rsidRPr="00DC1C9D" w:rsidRDefault="003904DB" w:rsidP="003904DB">
      <w:pPr>
        <w:spacing w:line="240" w:lineRule="auto"/>
        <w:rPr>
          <w:b/>
          <w:bCs/>
        </w:rPr>
      </w:pPr>
      <w:r w:rsidRPr="00DC1C9D">
        <w:rPr>
          <w:b/>
          <w:bCs/>
        </w:rPr>
        <w:t>3. Help people to work from home</w:t>
      </w:r>
    </w:p>
    <w:p w14:paraId="20E8F301" w14:textId="325F7A3E" w:rsidR="003904DB" w:rsidRDefault="003904DB" w:rsidP="00DC1C9D">
      <w:pPr>
        <w:pStyle w:val="ListParagraph"/>
        <w:numPr>
          <w:ilvl w:val="0"/>
          <w:numId w:val="4"/>
        </w:numPr>
        <w:spacing w:line="240" w:lineRule="auto"/>
      </w:pPr>
      <w:r>
        <w:t>You should take all reasonable steps to help people work from home by:</w:t>
      </w:r>
    </w:p>
    <w:p w14:paraId="23BF3718" w14:textId="71787950" w:rsidR="003904DB" w:rsidRDefault="00DC1C9D" w:rsidP="00DC1C9D">
      <w:pPr>
        <w:pStyle w:val="ListParagraph"/>
        <w:numPr>
          <w:ilvl w:val="0"/>
          <w:numId w:val="4"/>
        </w:numPr>
        <w:spacing w:line="240" w:lineRule="auto"/>
      </w:pPr>
      <w:r>
        <w:t>D</w:t>
      </w:r>
      <w:r w:rsidR="003904DB">
        <w:t>iscussing home working arrangements</w:t>
      </w:r>
    </w:p>
    <w:p w14:paraId="79B1635D" w14:textId="790F4796" w:rsidR="003904DB" w:rsidRDefault="00DC1C9D" w:rsidP="00DC1C9D">
      <w:pPr>
        <w:pStyle w:val="ListParagraph"/>
        <w:numPr>
          <w:ilvl w:val="0"/>
          <w:numId w:val="4"/>
        </w:numPr>
        <w:spacing w:line="240" w:lineRule="auto"/>
      </w:pPr>
      <w:r>
        <w:t>E</w:t>
      </w:r>
      <w:r w:rsidR="003904DB">
        <w:t>nsuring they have the right equipment, for example remote access to work systems</w:t>
      </w:r>
    </w:p>
    <w:p w14:paraId="253DEA36" w14:textId="08A4AE96" w:rsidR="003904DB" w:rsidRDefault="00DC1C9D" w:rsidP="00DC1C9D">
      <w:pPr>
        <w:pStyle w:val="ListParagraph"/>
        <w:numPr>
          <w:ilvl w:val="0"/>
          <w:numId w:val="4"/>
        </w:numPr>
        <w:spacing w:line="240" w:lineRule="auto"/>
      </w:pPr>
      <w:r>
        <w:t>I</w:t>
      </w:r>
      <w:r w:rsidR="003904DB">
        <w:t>ncluding them in all necessary communications</w:t>
      </w:r>
    </w:p>
    <w:p w14:paraId="534EE42C" w14:textId="5D1CAD47" w:rsidR="003904DB" w:rsidRDefault="00DC1C9D" w:rsidP="00DC1C9D">
      <w:pPr>
        <w:pStyle w:val="ListParagraph"/>
        <w:numPr>
          <w:ilvl w:val="0"/>
          <w:numId w:val="4"/>
        </w:numPr>
        <w:spacing w:line="240" w:lineRule="auto"/>
      </w:pPr>
      <w:r>
        <w:t>L</w:t>
      </w:r>
      <w:r w:rsidR="003904DB">
        <w:t>ooking after their physical and mental wellbeing</w:t>
      </w:r>
    </w:p>
    <w:p w14:paraId="14943B90" w14:textId="77777777" w:rsidR="003904DB" w:rsidRDefault="003904DB" w:rsidP="003904DB">
      <w:pPr>
        <w:spacing w:line="240" w:lineRule="auto"/>
      </w:pPr>
    </w:p>
    <w:p w14:paraId="15BDB30B" w14:textId="4A10F045" w:rsidR="003904DB" w:rsidRPr="00DC1C9D" w:rsidRDefault="003904DB" w:rsidP="003904DB">
      <w:pPr>
        <w:spacing w:line="240" w:lineRule="auto"/>
        <w:rPr>
          <w:b/>
          <w:bCs/>
        </w:rPr>
      </w:pPr>
      <w:r w:rsidRPr="00DC1C9D">
        <w:rPr>
          <w:b/>
          <w:bCs/>
        </w:rPr>
        <w:t xml:space="preserve">4. Maintain 2m social distancing, </w:t>
      </w:r>
    </w:p>
    <w:p w14:paraId="7545F367" w14:textId="1BF3790F" w:rsidR="003904DB" w:rsidRDefault="003904DB" w:rsidP="00DC1C9D">
      <w:pPr>
        <w:pStyle w:val="ListParagraph"/>
        <w:numPr>
          <w:ilvl w:val="0"/>
          <w:numId w:val="3"/>
        </w:numPr>
        <w:spacing w:line="240" w:lineRule="auto"/>
      </w:pPr>
      <w:r>
        <w:t>Where possible, you should maintain 2m between people by:</w:t>
      </w:r>
    </w:p>
    <w:p w14:paraId="1797BF2A" w14:textId="2705DB82" w:rsidR="003904DB" w:rsidRDefault="00DC1C9D" w:rsidP="00DC1C9D">
      <w:pPr>
        <w:pStyle w:val="ListParagraph"/>
        <w:numPr>
          <w:ilvl w:val="0"/>
          <w:numId w:val="3"/>
        </w:numPr>
        <w:spacing w:line="240" w:lineRule="auto"/>
      </w:pPr>
      <w:r>
        <w:t>P</w:t>
      </w:r>
      <w:r w:rsidR="003904DB">
        <w:t>utting up signs to remind workers and visitors of social distancing guidance</w:t>
      </w:r>
    </w:p>
    <w:p w14:paraId="338D74C4" w14:textId="7898357F" w:rsidR="003904DB" w:rsidRDefault="00DC1C9D" w:rsidP="00DC1C9D">
      <w:pPr>
        <w:pStyle w:val="ListParagraph"/>
        <w:numPr>
          <w:ilvl w:val="0"/>
          <w:numId w:val="3"/>
        </w:numPr>
        <w:spacing w:line="240" w:lineRule="auto"/>
      </w:pPr>
      <w:r>
        <w:t>A</w:t>
      </w:r>
      <w:r w:rsidR="003904DB">
        <w:t>voiding sharing workstations</w:t>
      </w:r>
    </w:p>
    <w:p w14:paraId="54C55A1E" w14:textId="4F0871F1" w:rsidR="003904DB" w:rsidRDefault="00DC1C9D" w:rsidP="00DC1C9D">
      <w:pPr>
        <w:pStyle w:val="ListParagraph"/>
        <w:numPr>
          <w:ilvl w:val="0"/>
          <w:numId w:val="3"/>
        </w:numPr>
        <w:spacing w:line="240" w:lineRule="auto"/>
      </w:pPr>
      <w:r>
        <w:t>U</w:t>
      </w:r>
      <w:r w:rsidR="003904DB">
        <w:t>sing floor tape or paint to mark areas to help people keep to a 2m distance</w:t>
      </w:r>
    </w:p>
    <w:p w14:paraId="321F25B6" w14:textId="0BF10714" w:rsidR="003904DB" w:rsidRDefault="00DC1C9D" w:rsidP="00DC1C9D">
      <w:pPr>
        <w:pStyle w:val="ListParagraph"/>
        <w:numPr>
          <w:ilvl w:val="0"/>
          <w:numId w:val="3"/>
        </w:numPr>
        <w:spacing w:line="240" w:lineRule="auto"/>
      </w:pPr>
      <w:r>
        <w:t>A</w:t>
      </w:r>
      <w:r w:rsidR="003904DB">
        <w:t>rranging one-way traffic through the workplace if possible</w:t>
      </w:r>
    </w:p>
    <w:p w14:paraId="6FF697C6" w14:textId="4FBDF32D" w:rsidR="003904DB" w:rsidRDefault="00DC1C9D" w:rsidP="00DC1C9D">
      <w:pPr>
        <w:pStyle w:val="ListParagraph"/>
        <w:numPr>
          <w:ilvl w:val="0"/>
          <w:numId w:val="3"/>
        </w:numPr>
        <w:spacing w:line="240" w:lineRule="auto"/>
      </w:pPr>
      <w:r>
        <w:t>S</w:t>
      </w:r>
      <w:r w:rsidR="003904DB">
        <w:t>witching to seeing visitors by appointment only if possible</w:t>
      </w:r>
    </w:p>
    <w:p w14:paraId="62296CE8" w14:textId="77777777" w:rsidR="003904DB" w:rsidRDefault="003904DB" w:rsidP="003904DB">
      <w:pPr>
        <w:spacing w:line="240" w:lineRule="auto"/>
      </w:pPr>
    </w:p>
    <w:p w14:paraId="494FDAB5" w14:textId="6677FDA7" w:rsidR="003904DB" w:rsidRPr="00DC1C9D" w:rsidRDefault="003904DB" w:rsidP="003904DB">
      <w:pPr>
        <w:spacing w:line="240" w:lineRule="auto"/>
        <w:rPr>
          <w:b/>
          <w:bCs/>
        </w:rPr>
      </w:pPr>
      <w:r w:rsidRPr="00DC1C9D">
        <w:rPr>
          <w:b/>
          <w:bCs/>
        </w:rPr>
        <w:t>5. Where people cannot be 2m apart, manage transmission risk</w:t>
      </w:r>
    </w:p>
    <w:p w14:paraId="12402C83" w14:textId="244ADB44" w:rsidR="003904DB" w:rsidRDefault="003904DB" w:rsidP="00DC1C9D">
      <w:pPr>
        <w:pStyle w:val="ListParagraph"/>
        <w:numPr>
          <w:ilvl w:val="0"/>
          <w:numId w:val="2"/>
        </w:numPr>
        <w:spacing w:line="240" w:lineRule="auto"/>
      </w:pPr>
      <w:r>
        <w:t>Where it’s not possible for people to be 2m apart, you should do everything practical to manage the transmission risk by:</w:t>
      </w:r>
    </w:p>
    <w:p w14:paraId="42F86599" w14:textId="710D390D" w:rsidR="003904DB" w:rsidRDefault="00DC1C9D" w:rsidP="00DC1C9D">
      <w:pPr>
        <w:pStyle w:val="ListParagraph"/>
        <w:numPr>
          <w:ilvl w:val="0"/>
          <w:numId w:val="2"/>
        </w:numPr>
        <w:spacing w:line="240" w:lineRule="auto"/>
      </w:pPr>
      <w:r>
        <w:t>C</w:t>
      </w:r>
      <w:r w:rsidR="003904DB">
        <w:t>onsidering whether an activity needs to continue for the business to operate</w:t>
      </w:r>
    </w:p>
    <w:p w14:paraId="4E5E6769" w14:textId="5A5AC43F" w:rsidR="003904DB" w:rsidRDefault="00DC1C9D" w:rsidP="00DC1C9D">
      <w:pPr>
        <w:pStyle w:val="ListParagraph"/>
        <w:numPr>
          <w:ilvl w:val="0"/>
          <w:numId w:val="2"/>
        </w:numPr>
        <w:spacing w:line="240" w:lineRule="auto"/>
      </w:pPr>
      <w:r>
        <w:t>K</w:t>
      </w:r>
      <w:r w:rsidR="003904DB">
        <w:t>eeping the activity time involved as short as possible</w:t>
      </w:r>
    </w:p>
    <w:p w14:paraId="16B21644" w14:textId="6681F6CA" w:rsidR="003904DB" w:rsidRDefault="00DC1C9D" w:rsidP="00DC1C9D">
      <w:pPr>
        <w:pStyle w:val="ListParagraph"/>
        <w:numPr>
          <w:ilvl w:val="0"/>
          <w:numId w:val="2"/>
        </w:numPr>
        <w:spacing w:line="240" w:lineRule="auto"/>
      </w:pPr>
      <w:r>
        <w:t>U</w:t>
      </w:r>
      <w:r w:rsidR="003904DB">
        <w:t>sing screens or barriers to separate people from each other</w:t>
      </w:r>
    </w:p>
    <w:p w14:paraId="490CF07D" w14:textId="1A4FBD9D" w:rsidR="003904DB" w:rsidRDefault="00DC1C9D" w:rsidP="00DC1C9D">
      <w:pPr>
        <w:pStyle w:val="ListParagraph"/>
        <w:numPr>
          <w:ilvl w:val="0"/>
          <w:numId w:val="2"/>
        </w:numPr>
        <w:spacing w:line="240" w:lineRule="auto"/>
      </w:pPr>
      <w:r>
        <w:t>U</w:t>
      </w:r>
      <w:r w:rsidR="003904DB">
        <w:t>sing back-to-back or side-to-side working whenever possible</w:t>
      </w:r>
    </w:p>
    <w:p w14:paraId="1072D7AF" w14:textId="354BED45" w:rsidR="003904DB" w:rsidRDefault="00DC1C9D" w:rsidP="00DC1C9D">
      <w:pPr>
        <w:pStyle w:val="ListParagraph"/>
        <w:numPr>
          <w:ilvl w:val="0"/>
          <w:numId w:val="2"/>
        </w:numPr>
        <w:spacing w:line="240" w:lineRule="auto"/>
      </w:pPr>
      <w:r>
        <w:t>S</w:t>
      </w:r>
      <w:r w:rsidR="003904DB">
        <w:t>taggering arrival and departure times</w:t>
      </w:r>
    </w:p>
    <w:p w14:paraId="54B90637" w14:textId="359A3A8C" w:rsidR="003904DB" w:rsidRDefault="00DC1C9D" w:rsidP="00DC1C9D">
      <w:pPr>
        <w:pStyle w:val="ListParagraph"/>
        <w:numPr>
          <w:ilvl w:val="0"/>
          <w:numId w:val="2"/>
        </w:numPr>
        <w:spacing w:line="240" w:lineRule="auto"/>
      </w:pPr>
      <w:r>
        <w:t>R</w:t>
      </w:r>
      <w:r w:rsidR="003904DB">
        <w:t>educing the number of people each person has contact with by using ‘fixed teams or partnering’</w:t>
      </w:r>
    </w:p>
    <w:sectPr w:rsidR="003904DB" w:rsidSect="00865BA4">
      <w:footerReference w:type="default" r:id="rId7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8758B" w14:textId="77777777" w:rsidR="00146BB2" w:rsidRDefault="00146BB2" w:rsidP="00865BA4">
      <w:pPr>
        <w:spacing w:after="0" w:line="240" w:lineRule="auto"/>
      </w:pPr>
      <w:r>
        <w:separator/>
      </w:r>
    </w:p>
  </w:endnote>
  <w:endnote w:type="continuationSeparator" w:id="0">
    <w:p w14:paraId="009D0811" w14:textId="77777777" w:rsidR="00146BB2" w:rsidRDefault="00146BB2" w:rsidP="0086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0FA7" w14:textId="098C3EEE" w:rsidR="00865BA4" w:rsidRDefault="00A62D5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56F684" wp14:editId="773C1FC9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475615"/>
              <wp:effectExtent l="0" t="0" r="0" b="635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75615"/>
                        <a:chOff x="0" y="0"/>
                        <a:chExt cx="5943600" cy="47561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2B951" w14:textId="117E53AB" w:rsidR="00A62D58" w:rsidRPr="00A62D58" w:rsidRDefault="00A62D58" w:rsidP="00A62D58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62D58">
                              <w:rPr>
                                <w:noProof/>
                              </w:rPr>
                              <w:drawing>
                                <wp:inline distT="0" distB="0" distL="0" distR="0" wp14:anchorId="3D239A0F" wp14:editId="19DA13C2">
                                  <wp:extent cx="343535" cy="34353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53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62D58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EEC POLICY DATE- 1</w:t>
                            </w:r>
                            <w:r w:rsidRPr="00A62D58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62D58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APRIL 2020     REVIEW 1</w:t>
                            </w:r>
                            <w:r w:rsidRPr="00A62D58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62D58"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APRIL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56F684" id="Group 155" o:spid="_x0000_s1026" style="position:absolute;margin-left:0;margin-top:0;width:468pt;height:37.45pt;z-index:251659264;mso-position-horizontal:left;mso-position-horizontal-relative:page;mso-position-vertical:center;mso-position-vertical-relative:bottom-margin-area" coordsize="59436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E02B951" w14:textId="117E53AB" w:rsidR="00A62D58" w:rsidRPr="00A62D58" w:rsidRDefault="00A62D58" w:rsidP="00A62D58">
                      <w:pPr>
                        <w:pStyle w:val="Footer"/>
                        <w:jc w:val="center"/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</w:t>
                      </w:r>
                      <w:r w:rsidRPr="00A62D58">
                        <w:drawing>
                          <wp:inline distT="0" distB="0" distL="0" distR="0" wp14:anchorId="3D239A0F" wp14:editId="19DA13C2">
                            <wp:extent cx="343535" cy="34353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535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</w:t>
                      </w:r>
                      <w:r w:rsidRPr="00A62D58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EEC POLICY DATE- 1</w:t>
                      </w:r>
                      <w:r w:rsidRPr="00A62D58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A62D58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APRIL 2020     REVIEW 1</w:t>
                      </w:r>
                      <w:r w:rsidRPr="00A62D58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A62D58"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APRIL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04386" w14:textId="77777777" w:rsidR="00146BB2" w:rsidRDefault="00146BB2" w:rsidP="00865BA4">
      <w:pPr>
        <w:spacing w:after="0" w:line="240" w:lineRule="auto"/>
      </w:pPr>
      <w:r>
        <w:separator/>
      </w:r>
    </w:p>
  </w:footnote>
  <w:footnote w:type="continuationSeparator" w:id="0">
    <w:p w14:paraId="5EC92E54" w14:textId="77777777" w:rsidR="00146BB2" w:rsidRDefault="00146BB2" w:rsidP="0086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CBE"/>
    <w:multiLevelType w:val="hybridMultilevel"/>
    <w:tmpl w:val="22BE2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1FBA"/>
    <w:multiLevelType w:val="hybridMultilevel"/>
    <w:tmpl w:val="BCD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60283"/>
    <w:multiLevelType w:val="hybridMultilevel"/>
    <w:tmpl w:val="F732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7943"/>
    <w:multiLevelType w:val="hybridMultilevel"/>
    <w:tmpl w:val="C6DE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0AB1"/>
    <w:multiLevelType w:val="hybridMultilevel"/>
    <w:tmpl w:val="C2C2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5778A"/>
    <w:multiLevelType w:val="hybridMultilevel"/>
    <w:tmpl w:val="8ABA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21"/>
    <w:rsid w:val="00026426"/>
    <w:rsid w:val="00146BB2"/>
    <w:rsid w:val="003904DB"/>
    <w:rsid w:val="003A1F3E"/>
    <w:rsid w:val="00414D8D"/>
    <w:rsid w:val="004D2B6F"/>
    <w:rsid w:val="005A304A"/>
    <w:rsid w:val="006C33A0"/>
    <w:rsid w:val="00776BF4"/>
    <w:rsid w:val="00865BA4"/>
    <w:rsid w:val="008D0444"/>
    <w:rsid w:val="009631B0"/>
    <w:rsid w:val="00A62D58"/>
    <w:rsid w:val="00CD66A9"/>
    <w:rsid w:val="00DC1C9D"/>
    <w:rsid w:val="00F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92106"/>
  <w15:chartTrackingRefBased/>
  <w15:docId w15:val="{0B7F5F41-519B-4CB5-9C82-B34C5BFA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A4"/>
  </w:style>
  <w:style w:type="paragraph" w:styleId="Footer">
    <w:name w:val="footer"/>
    <w:basedOn w:val="Normal"/>
    <w:link w:val="FooterChar"/>
    <w:uiPriority w:val="99"/>
    <w:unhideWhenUsed/>
    <w:rsid w:val="00865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G2drippy x</dc:creator>
  <cp:keywords/>
  <dc:description/>
  <cp:lastModifiedBy>G2drippy x</cp:lastModifiedBy>
  <cp:revision>2</cp:revision>
  <dcterms:created xsi:type="dcterms:W3CDTF">2020-08-06T18:23:00Z</dcterms:created>
  <dcterms:modified xsi:type="dcterms:W3CDTF">2020-08-06T18:23:00Z</dcterms:modified>
</cp:coreProperties>
</file>